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D00A6C" w:rsidRPr="00D90FD6" w:rsidTr="00182C6A">
        <w:trPr>
          <w:trHeight w:val="1080"/>
        </w:trPr>
        <w:tc>
          <w:tcPr>
            <w:tcW w:w="4788" w:type="dxa"/>
          </w:tcPr>
          <w:p w:rsidR="00D00A6C" w:rsidRDefault="00D00A6C" w:rsidP="00182C6A">
            <w:pPr>
              <w:pStyle w:val="Header"/>
            </w:pPr>
            <w:r>
              <w:rPr>
                <w:noProof/>
              </w:rPr>
              <w:drawing>
                <wp:inline distT="0" distB="0" distL="0" distR="0" wp14:anchorId="7C1492CE" wp14:editId="3C50D69B">
                  <wp:extent cx="2883536" cy="469228"/>
                  <wp:effectExtent l="0" t="0" r="0" b="7620"/>
                  <wp:docPr id="2" name="Picture 2" descr="N:\Academic Support ODI\Logos\UAHS_Diversity_Inclusion_Primar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cademic Support ODI\Logos\UAHS_Diversity_Inclusion_Primar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843" cy="469929"/>
                          </a:xfrm>
                          <a:prstGeom prst="rect">
                            <a:avLst/>
                          </a:prstGeom>
                          <a:noFill/>
                          <a:ln>
                            <a:noFill/>
                          </a:ln>
                        </pic:spPr>
                      </pic:pic>
                    </a:graphicData>
                  </a:graphic>
                </wp:inline>
              </w:drawing>
            </w:r>
          </w:p>
        </w:tc>
        <w:tc>
          <w:tcPr>
            <w:tcW w:w="4788" w:type="dxa"/>
          </w:tcPr>
          <w:p w:rsidR="00D00A6C" w:rsidRPr="00D90FD6" w:rsidRDefault="00D00A6C" w:rsidP="00182C6A">
            <w:pPr>
              <w:spacing w:line="200" w:lineRule="exact"/>
              <w:jc w:val="right"/>
              <w:rPr>
                <w:rFonts w:eastAsia="Times New Roman" w:cs="Times New Roman"/>
                <w:sz w:val="18"/>
                <w:szCs w:val="18"/>
              </w:rPr>
            </w:pPr>
            <w:r>
              <w:rPr>
                <w:rFonts w:eastAsia="Times New Roman" w:cs="Times New Roman"/>
                <w:sz w:val="18"/>
                <w:szCs w:val="18"/>
              </w:rPr>
              <w:t>1501</w:t>
            </w:r>
            <w:r w:rsidRPr="00D90FD6">
              <w:rPr>
                <w:rFonts w:eastAsia="Times New Roman" w:cs="Times New Roman"/>
                <w:spacing w:val="1"/>
                <w:sz w:val="18"/>
                <w:szCs w:val="18"/>
              </w:rPr>
              <w:t xml:space="preserve"> </w:t>
            </w:r>
            <w:r w:rsidRPr="00D90FD6">
              <w:rPr>
                <w:rFonts w:eastAsia="Times New Roman" w:cs="Times New Roman"/>
                <w:sz w:val="18"/>
                <w:szCs w:val="18"/>
              </w:rPr>
              <w:t>N.</w:t>
            </w:r>
            <w:r w:rsidRPr="00D90FD6">
              <w:rPr>
                <w:rFonts w:eastAsia="Times New Roman" w:cs="Times New Roman"/>
                <w:spacing w:val="1"/>
                <w:sz w:val="18"/>
                <w:szCs w:val="18"/>
              </w:rPr>
              <w:t xml:space="preserve"> </w:t>
            </w:r>
            <w:r w:rsidRPr="00D90FD6">
              <w:rPr>
                <w:rFonts w:eastAsia="Times New Roman" w:cs="Times New Roman"/>
                <w:sz w:val="18"/>
                <w:szCs w:val="18"/>
              </w:rPr>
              <w:t>Ma</w:t>
            </w:r>
            <w:r w:rsidRPr="00D90FD6">
              <w:rPr>
                <w:rFonts w:eastAsia="Times New Roman" w:cs="Times New Roman"/>
                <w:spacing w:val="-1"/>
                <w:sz w:val="18"/>
                <w:szCs w:val="18"/>
              </w:rPr>
              <w:t>r</w:t>
            </w:r>
            <w:r w:rsidRPr="00D90FD6">
              <w:rPr>
                <w:rFonts w:eastAsia="Times New Roman" w:cs="Times New Roman"/>
                <w:sz w:val="18"/>
                <w:szCs w:val="18"/>
              </w:rPr>
              <w:t>tin</w:t>
            </w:r>
            <w:r w:rsidRPr="00D90FD6">
              <w:rPr>
                <w:rFonts w:eastAsia="Times New Roman" w:cs="Times New Roman"/>
                <w:spacing w:val="-1"/>
                <w:sz w:val="18"/>
                <w:szCs w:val="18"/>
              </w:rPr>
              <w:t xml:space="preserve"> </w:t>
            </w:r>
            <w:r w:rsidRPr="00D90FD6">
              <w:rPr>
                <w:rFonts w:eastAsia="Times New Roman" w:cs="Times New Roman"/>
                <w:sz w:val="18"/>
                <w:szCs w:val="18"/>
              </w:rPr>
              <w:t xml:space="preserve">Ave. </w:t>
            </w:r>
            <w:r w:rsidRPr="00D90FD6">
              <w:rPr>
                <w:rFonts w:eastAsia="Times New Roman" w:cs="Times New Roman"/>
                <w:sz w:val="18"/>
                <w:szCs w:val="18"/>
              </w:rPr>
              <w:br/>
              <w:t>P.O.</w:t>
            </w:r>
            <w:r w:rsidRPr="00D90FD6">
              <w:rPr>
                <w:rFonts w:eastAsia="Times New Roman" w:cs="Times New Roman"/>
                <w:spacing w:val="1"/>
                <w:sz w:val="18"/>
                <w:szCs w:val="18"/>
              </w:rPr>
              <w:t xml:space="preserve"> </w:t>
            </w:r>
            <w:r w:rsidRPr="00D90FD6">
              <w:rPr>
                <w:rFonts w:eastAsia="Times New Roman" w:cs="Times New Roman"/>
                <w:sz w:val="18"/>
                <w:szCs w:val="18"/>
              </w:rPr>
              <w:t>Box</w:t>
            </w:r>
            <w:r w:rsidRPr="00D90FD6">
              <w:rPr>
                <w:rFonts w:eastAsia="Times New Roman" w:cs="Times New Roman"/>
                <w:spacing w:val="1"/>
                <w:sz w:val="18"/>
                <w:szCs w:val="18"/>
              </w:rPr>
              <w:t xml:space="preserve"> </w:t>
            </w:r>
            <w:r>
              <w:rPr>
                <w:rFonts w:eastAsia="Times New Roman" w:cs="Times New Roman"/>
                <w:sz w:val="18"/>
                <w:szCs w:val="18"/>
              </w:rPr>
              <w:t>245140</w:t>
            </w:r>
            <w:r w:rsidRPr="00D90FD6">
              <w:rPr>
                <w:rFonts w:eastAsia="Times New Roman" w:cs="Times New Roman"/>
                <w:sz w:val="18"/>
                <w:szCs w:val="18"/>
              </w:rPr>
              <w:t xml:space="preserve"> </w:t>
            </w:r>
          </w:p>
          <w:p w:rsidR="00D00A6C" w:rsidRPr="00D90FD6" w:rsidRDefault="00D00A6C" w:rsidP="00182C6A">
            <w:pPr>
              <w:spacing w:line="200" w:lineRule="exact"/>
              <w:jc w:val="right"/>
              <w:rPr>
                <w:rFonts w:eastAsia="Times New Roman" w:cs="Times New Roman"/>
                <w:sz w:val="18"/>
                <w:szCs w:val="18"/>
              </w:rPr>
            </w:pPr>
            <w:r w:rsidRPr="00D90FD6">
              <w:rPr>
                <w:rFonts w:eastAsia="Times New Roman" w:cs="Times New Roman"/>
                <w:sz w:val="18"/>
                <w:szCs w:val="18"/>
              </w:rPr>
              <w:t>Tucson,</w:t>
            </w:r>
            <w:r w:rsidRPr="00D90FD6">
              <w:rPr>
                <w:rFonts w:eastAsia="Times New Roman" w:cs="Times New Roman"/>
                <w:spacing w:val="1"/>
                <w:sz w:val="18"/>
                <w:szCs w:val="18"/>
              </w:rPr>
              <w:t xml:space="preserve"> </w:t>
            </w:r>
            <w:r w:rsidRPr="00D90FD6">
              <w:rPr>
                <w:rFonts w:eastAsia="Times New Roman" w:cs="Times New Roman"/>
                <w:sz w:val="18"/>
                <w:szCs w:val="18"/>
              </w:rPr>
              <w:t>AZ  85</w:t>
            </w:r>
            <w:r w:rsidRPr="00D90FD6">
              <w:rPr>
                <w:rFonts w:eastAsia="Times New Roman" w:cs="Times New Roman"/>
                <w:spacing w:val="-1"/>
                <w:sz w:val="18"/>
                <w:szCs w:val="18"/>
              </w:rPr>
              <w:t>7</w:t>
            </w:r>
            <w:r>
              <w:rPr>
                <w:rFonts w:eastAsia="Times New Roman" w:cs="Times New Roman"/>
                <w:sz w:val="18"/>
                <w:szCs w:val="18"/>
              </w:rPr>
              <w:t>24</w:t>
            </w:r>
          </w:p>
          <w:p w:rsidR="00D00A6C" w:rsidRPr="00D90FD6" w:rsidRDefault="00D00A6C" w:rsidP="00182C6A">
            <w:pPr>
              <w:spacing w:line="200" w:lineRule="exact"/>
              <w:jc w:val="right"/>
              <w:rPr>
                <w:rFonts w:eastAsia="Times New Roman" w:cs="Times New Roman"/>
                <w:sz w:val="18"/>
                <w:szCs w:val="18"/>
              </w:rPr>
            </w:pPr>
            <w:r w:rsidRPr="00D90FD6">
              <w:rPr>
                <w:rFonts w:eastAsia="Times New Roman" w:cs="Times New Roman"/>
                <w:sz w:val="18"/>
                <w:szCs w:val="18"/>
              </w:rPr>
              <w:t>(p)</w:t>
            </w:r>
            <w:r w:rsidRPr="00D90FD6">
              <w:rPr>
                <w:rFonts w:eastAsia="Times New Roman" w:cs="Times New Roman"/>
                <w:spacing w:val="1"/>
                <w:sz w:val="18"/>
                <w:szCs w:val="18"/>
              </w:rPr>
              <w:t xml:space="preserve"> </w:t>
            </w:r>
            <w:r w:rsidRPr="00D90FD6">
              <w:rPr>
                <w:rFonts w:eastAsia="Times New Roman" w:cs="Times New Roman"/>
                <w:sz w:val="18"/>
                <w:szCs w:val="18"/>
              </w:rPr>
              <w:t>520.</w:t>
            </w:r>
            <w:r>
              <w:rPr>
                <w:rFonts w:eastAsia="Times New Roman" w:cs="Times New Roman"/>
                <w:sz w:val="18"/>
                <w:szCs w:val="18"/>
              </w:rPr>
              <w:t>626-5108</w:t>
            </w:r>
          </w:p>
          <w:p w:rsidR="00D00A6C" w:rsidRPr="00D90FD6" w:rsidRDefault="00D00A6C" w:rsidP="00182C6A">
            <w:pPr>
              <w:spacing w:line="200" w:lineRule="exact"/>
              <w:jc w:val="right"/>
              <w:rPr>
                <w:rFonts w:eastAsia="Times New Roman" w:cs="Times New Roman"/>
                <w:sz w:val="18"/>
                <w:szCs w:val="18"/>
              </w:rPr>
            </w:pPr>
            <w:r w:rsidRPr="00D90FD6">
              <w:rPr>
                <w:rFonts w:eastAsia="Times New Roman" w:cs="Times New Roman"/>
                <w:sz w:val="18"/>
                <w:szCs w:val="18"/>
              </w:rPr>
              <w:t>(f)</w:t>
            </w:r>
            <w:r w:rsidRPr="00D90FD6">
              <w:rPr>
                <w:rFonts w:eastAsia="Times New Roman" w:cs="Times New Roman"/>
                <w:spacing w:val="1"/>
                <w:sz w:val="18"/>
                <w:szCs w:val="18"/>
              </w:rPr>
              <w:t xml:space="preserve"> </w:t>
            </w:r>
            <w:r w:rsidRPr="00D90FD6">
              <w:rPr>
                <w:rFonts w:eastAsia="Times New Roman" w:cs="Times New Roman"/>
                <w:sz w:val="18"/>
                <w:szCs w:val="18"/>
              </w:rPr>
              <w:t>520.62</w:t>
            </w:r>
            <w:r w:rsidRPr="00D90FD6">
              <w:rPr>
                <w:rFonts w:eastAsia="Times New Roman" w:cs="Times New Roman"/>
                <w:spacing w:val="-1"/>
                <w:sz w:val="18"/>
                <w:szCs w:val="18"/>
              </w:rPr>
              <w:t>6</w:t>
            </w:r>
            <w:r w:rsidRPr="00D90FD6">
              <w:rPr>
                <w:rFonts w:eastAsia="Times New Roman" w:cs="Times New Roman"/>
                <w:sz w:val="18"/>
                <w:szCs w:val="18"/>
              </w:rPr>
              <w:t>.</w:t>
            </w:r>
            <w:r>
              <w:rPr>
                <w:rFonts w:eastAsia="Times New Roman" w:cs="Times New Roman"/>
                <w:sz w:val="18"/>
                <w:szCs w:val="18"/>
              </w:rPr>
              <w:t>2895</w:t>
            </w:r>
          </w:p>
        </w:tc>
      </w:tr>
    </w:tbl>
    <w:p w:rsidR="00213F10" w:rsidRPr="00213F10" w:rsidRDefault="00213F10" w:rsidP="00D00A6C">
      <w:pPr>
        <w:spacing w:before="100" w:beforeAutospacing="1" w:after="100" w:afterAutospacing="1" w:line="240" w:lineRule="auto"/>
        <w:jc w:val="center"/>
        <w:outlineLvl w:val="0"/>
        <w:rPr>
          <w:rFonts w:ascii="Times New Roman" w:eastAsia="Times New Roman" w:hAnsi="Times New Roman" w:cs="Times New Roman"/>
          <w:b/>
          <w:bCs/>
          <w:kern w:val="36"/>
          <w:sz w:val="40"/>
          <w:szCs w:val="40"/>
        </w:rPr>
      </w:pPr>
      <w:r w:rsidRPr="00213F10">
        <w:rPr>
          <w:rFonts w:ascii="Times New Roman" w:eastAsia="Times New Roman" w:hAnsi="Times New Roman" w:cs="Times New Roman"/>
          <w:b/>
          <w:bCs/>
          <w:kern w:val="36"/>
          <w:sz w:val="40"/>
          <w:szCs w:val="40"/>
        </w:rPr>
        <w:t>SQ3R - A Reading and Study Skill System</w:t>
      </w:r>
    </w:p>
    <w:tbl>
      <w:tblPr>
        <w:tblW w:w="8700" w:type="dxa"/>
        <w:shd w:val="clear" w:color="auto" w:fill="FFFFFF"/>
        <w:tblCellMar>
          <w:top w:w="75" w:type="dxa"/>
          <w:left w:w="75" w:type="dxa"/>
          <w:bottom w:w="75" w:type="dxa"/>
          <w:right w:w="75" w:type="dxa"/>
        </w:tblCellMar>
        <w:tblLook w:val="04A0" w:firstRow="1" w:lastRow="0" w:firstColumn="1" w:lastColumn="0" w:noHBand="0" w:noVBand="1"/>
      </w:tblPr>
      <w:tblGrid>
        <w:gridCol w:w="8700"/>
      </w:tblGrid>
      <w:tr w:rsidR="00213F10" w:rsidRPr="00213F10" w:rsidTr="00213F10">
        <w:tc>
          <w:tcPr>
            <w:tcW w:w="0" w:type="auto"/>
            <w:tcBorders>
              <w:top w:val="nil"/>
              <w:left w:val="nil"/>
              <w:bottom w:val="nil"/>
              <w:right w:val="nil"/>
            </w:tcBorders>
            <w:shd w:val="clear" w:color="auto" w:fill="FFFFFF"/>
            <w:vAlign w:val="center"/>
            <w:hideMark/>
          </w:tcPr>
          <w:p w:rsidR="00213F10" w:rsidRPr="00213F10" w:rsidRDefault="00213F10" w:rsidP="00213F10">
            <w:pPr>
              <w:spacing w:before="100" w:beforeAutospacing="1" w:after="100" w:afterAutospacing="1" w:line="240" w:lineRule="auto"/>
              <w:outlineLvl w:val="2"/>
              <w:rPr>
                <w:rFonts w:ascii="Times New Roman" w:eastAsia="Times New Roman" w:hAnsi="Times New Roman" w:cs="Times New Roman"/>
                <w:b/>
                <w:bCs/>
              </w:rPr>
            </w:pPr>
            <w:r w:rsidRPr="00213F10">
              <w:rPr>
                <w:rFonts w:ascii="Arial" w:eastAsia="Times New Roman" w:hAnsi="Arial" w:cs="Arial"/>
                <w:b/>
                <w:bCs/>
                <w:color w:val="000000"/>
              </w:rPr>
              <w:t>SURVEY - gather the information necessary to focus and formulate goals.</w:t>
            </w:r>
          </w:p>
          <w:p w:rsidR="00213F10" w:rsidRPr="00213F10" w:rsidRDefault="00213F10" w:rsidP="00213F10">
            <w:pPr>
              <w:numPr>
                <w:ilvl w:val="0"/>
                <w:numId w:val="1"/>
              </w:num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Read the title - help your mind prepare t</w:t>
            </w:r>
            <w:bookmarkStart w:id="0" w:name="_GoBack"/>
            <w:bookmarkEnd w:id="0"/>
            <w:r w:rsidRPr="00213F10">
              <w:rPr>
                <w:rFonts w:ascii="Arial" w:eastAsia="Times New Roman" w:hAnsi="Arial" w:cs="Arial"/>
              </w:rPr>
              <w:t>o receive the subject at hand.</w:t>
            </w:r>
            <w:r w:rsidRPr="00213F10">
              <w:rPr>
                <w:rFonts w:ascii="Times New Roman" w:eastAsia="Times New Roman" w:hAnsi="Times New Roman" w:cs="Times New Roman"/>
              </w:rPr>
              <w:t xml:space="preserve"> </w:t>
            </w:r>
          </w:p>
          <w:p w:rsidR="00213F10" w:rsidRPr="00213F10" w:rsidRDefault="00213F10" w:rsidP="00213F10">
            <w:pPr>
              <w:numPr>
                <w:ilvl w:val="0"/>
                <w:numId w:val="1"/>
              </w:num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 xml:space="preserve">Read the introduction and/or summary - orient </w:t>
            </w:r>
            <w:proofErr w:type="gramStart"/>
            <w:r w:rsidRPr="00213F10">
              <w:rPr>
                <w:rFonts w:ascii="Arial" w:eastAsia="Times New Roman" w:hAnsi="Arial" w:cs="Arial"/>
              </w:rPr>
              <w:t>yourself</w:t>
            </w:r>
            <w:proofErr w:type="gramEnd"/>
            <w:r w:rsidRPr="00213F10">
              <w:rPr>
                <w:rFonts w:ascii="Arial" w:eastAsia="Times New Roman" w:hAnsi="Arial" w:cs="Arial"/>
              </w:rPr>
              <w:t xml:space="preserve"> to how this chapter fits the author's purposes, and focus on the author's statement of most important points.</w:t>
            </w:r>
            <w:r w:rsidRPr="00213F10">
              <w:rPr>
                <w:rFonts w:ascii="Times New Roman" w:eastAsia="Times New Roman" w:hAnsi="Times New Roman" w:cs="Times New Roman"/>
              </w:rPr>
              <w:t xml:space="preserve"> </w:t>
            </w:r>
          </w:p>
          <w:p w:rsidR="00213F10" w:rsidRPr="00213F10" w:rsidRDefault="00213F10" w:rsidP="00213F10">
            <w:pPr>
              <w:numPr>
                <w:ilvl w:val="0"/>
                <w:numId w:val="1"/>
              </w:num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Notice each boldface heading and subheading - organize your mind before you begin to read - build a structure for the thoughts and details to come.</w:t>
            </w:r>
            <w:r w:rsidRPr="00213F10">
              <w:rPr>
                <w:rFonts w:ascii="Times New Roman" w:eastAsia="Times New Roman" w:hAnsi="Times New Roman" w:cs="Times New Roman"/>
              </w:rPr>
              <w:t xml:space="preserve"> </w:t>
            </w:r>
          </w:p>
          <w:p w:rsidR="00213F10" w:rsidRPr="00213F10" w:rsidRDefault="00213F10" w:rsidP="00213F10">
            <w:pPr>
              <w:numPr>
                <w:ilvl w:val="0"/>
                <w:numId w:val="1"/>
              </w:num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Notice any graphics - charts, maps, diagrams, etc. are there to make a point - don't miss them.</w:t>
            </w:r>
            <w:r w:rsidRPr="00213F10">
              <w:rPr>
                <w:rFonts w:ascii="Times New Roman" w:eastAsia="Times New Roman" w:hAnsi="Times New Roman" w:cs="Times New Roman"/>
              </w:rPr>
              <w:t xml:space="preserve"> </w:t>
            </w:r>
          </w:p>
          <w:p w:rsidR="00213F10" w:rsidRPr="00213F10" w:rsidRDefault="00213F10" w:rsidP="00213F10">
            <w:pPr>
              <w:numPr>
                <w:ilvl w:val="0"/>
                <w:numId w:val="1"/>
              </w:num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Notice reading aids - italics, bold face print, chapter objective, end-of -chapter questions are all included to help you sort, comprehend, and remember.</w:t>
            </w:r>
            <w:r w:rsidRPr="00213F10">
              <w:rPr>
                <w:rFonts w:ascii="Times New Roman" w:eastAsia="Times New Roman" w:hAnsi="Times New Roman" w:cs="Times New Roman"/>
              </w:rPr>
              <w:t xml:space="preserve"> </w:t>
            </w:r>
          </w:p>
          <w:p w:rsidR="00213F10" w:rsidRPr="00213F10" w:rsidRDefault="00213F10" w:rsidP="00213F10">
            <w:pPr>
              <w:spacing w:before="100" w:beforeAutospacing="1" w:after="100" w:afterAutospacing="1" w:line="240" w:lineRule="auto"/>
              <w:outlineLvl w:val="2"/>
              <w:rPr>
                <w:rFonts w:ascii="Times New Roman" w:eastAsia="Times New Roman" w:hAnsi="Times New Roman" w:cs="Times New Roman"/>
                <w:b/>
                <w:bCs/>
              </w:rPr>
            </w:pPr>
            <w:r w:rsidRPr="00213F10">
              <w:rPr>
                <w:rFonts w:ascii="Arial" w:eastAsia="Times New Roman" w:hAnsi="Arial" w:cs="Arial"/>
                <w:b/>
                <w:bCs/>
                <w:color w:val="000000"/>
              </w:rPr>
              <w:t>QUESTION - help your mind engage and concentrate.</w:t>
            </w:r>
          </w:p>
          <w:p w:rsidR="00213F10" w:rsidRPr="00213F10" w:rsidRDefault="00213F10" w:rsidP="00213F10">
            <w:p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One section at a time, turn the boldface heading into as many questions as you think will be answered in that section. The better the questions, the better your comprehension is likely to be. You may always add further questions as you proceed. When your mind is actively searching for answers to questions it becomes engaged in learning.</w:t>
            </w:r>
          </w:p>
          <w:p w:rsidR="00213F10" w:rsidRPr="00213F10" w:rsidRDefault="00213F10" w:rsidP="00213F10">
            <w:pPr>
              <w:spacing w:before="100" w:beforeAutospacing="1" w:after="100" w:afterAutospacing="1" w:line="240" w:lineRule="auto"/>
              <w:outlineLvl w:val="2"/>
              <w:rPr>
                <w:rFonts w:ascii="Times New Roman" w:eastAsia="Times New Roman" w:hAnsi="Times New Roman" w:cs="Times New Roman"/>
                <w:b/>
                <w:bCs/>
              </w:rPr>
            </w:pPr>
            <w:r w:rsidRPr="00213F10">
              <w:rPr>
                <w:rFonts w:ascii="Arial" w:eastAsia="Times New Roman" w:hAnsi="Arial" w:cs="Arial"/>
                <w:b/>
                <w:bCs/>
                <w:color w:val="000000"/>
              </w:rPr>
              <w:t>READ - fill in the information around the mental structures you've been building.</w:t>
            </w:r>
          </w:p>
          <w:p w:rsidR="00213F10" w:rsidRPr="00213F10" w:rsidRDefault="00213F10" w:rsidP="00213F10">
            <w:p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Read each section (one at a time) with your questions in mind. Look for the answers, and notice if you need to make up some new questions.</w:t>
            </w:r>
          </w:p>
          <w:p w:rsidR="00213F10" w:rsidRPr="00213F10" w:rsidRDefault="00213F10" w:rsidP="00213F10">
            <w:pPr>
              <w:spacing w:before="100" w:beforeAutospacing="1" w:after="100" w:afterAutospacing="1" w:line="240" w:lineRule="auto"/>
              <w:outlineLvl w:val="2"/>
              <w:rPr>
                <w:rFonts w:ascii="Times New Roman" w:eastAsia="Times New Roman" w:hAnsi="Times New Roman" w:cs="Times New Roman"/>
                <w:b/>
                <w:bCs/>
              </w:rPr>
            </w:pPr>
            <w:r w:rsidRPr="00213F10">
              <w:rPr>
                <w:rFonts w:ascii="Arial" w:eastAsia="Times New Roman" w:hAnsi="Arial" w:cs="Arial"/>
                <w:b/>
                <w:bCs/>
                <w:color w:val="000000"/>
              </w:rPr>
              <w:t>RECITE - retrain your mind to concentrate and learn as it reads.</w:t>
            </w:r>
          </w:p>
          <w:p w:rsidR="00213F10" w:rsidRPr="00213F10" w:rsidRDefault="00213F10" w:rsidP="00213F10">
            <w:p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After each section - stop, recall your questions, and see if you can answer them from memory. If not, look back again (as often as necessary) but don't go on to the next section until you can recite.</w:t>
            </w:r>
          </w:p>
          <w:p w:rsidR="00213F10" w:rsidRPr="00213F10" w:rsidRDefault="00213F10" w:rsidP="00213F10">
            <w:pPr>
              <w:spacing w:before="100" w:beforeAutospacing="1" w:after="100" w:afterAutospacing="1" w:line="240" w:lineRule="auto"/>
              <w:outlineLvl w:val="2"/>
              <w:rPr>
                <w:rFonts w:ascii="Times New Roman" w:eastAsia="Times New Roman" w:hAnsi="Times New Roman" w:cs="Times New Roman"/>
                <w:b/>
                <w:bCs/>
              </w:rPr>
            </w:pPr>
            <w:r w:rsidRPr="00213F10">
              <w:rPr>
                <w:rFonts w:ascii="Arial" w:eastAsia="Times New Roman" w:hAnsi="Arial" w:cs="Arial"/>
                <w:b/>
                <w:bCs/>
                <w:color w:val="000000"/>
              </w:rPr>
              <w:t>REVIEW - refine your mental organization and begin building memory.</w:t>
            </w:r>
          </w:p>
          <w:p w:rsidR="00213F10" w:rsidRPr="00213F10" w:rsidRDefault="00213F10" w:rsidP="00213F10">
            <w:pPr>
              <w:spacing w:before="100" w:beforeAutospacing="1" w:after="100" w:afterAutospacing="1" w:line="240" w:lineRule="auto"/>
              <w:rPr>
                <w:rFonts w:ascii="Times New Roman" w:eastAsia="Times New Roman" w:hAnsi="Times New Roman" w:cs="Times New Roman"/>
              </w:rPr>
            </w:pPr>
            <w:r w:rsidRPr="00213F10">
              <w:rPr>
                <w:rFonts w:ascii="Arial" w:eastAsia="Times New Roman" w:hAnsi="Arial" w:cs="Arial"/>
              </w:rPr>
              <w:t>Once you've finished the entire chapter using the preceding steps, go back over all the questions from all the headings. See if you can still answer them. If not, look back and refresh your memory, then continue.</w:t>
            </w:r>
          </w:p>
          <w:p w:rsidR="00213F10" w:rsidRPr="00213F10" w:rsidRDefault="00213F10" w:rsidP="00213F10">
            <w:pPr>
              <w:spacing w:before="100" w:beforeAutospacing="1" w:after="100" w:afterAutospacing="1" w:line="240" w:lineRule="auto"/>
              <w:outlineLvl w:val="3"/>
              <w:rPr>
                <w:rFonts w:ascii="Times New Roman" w:eastAsia="Times New Roman" w:hAnsi="Times New Roman" w:cs="Times New Roman"/>
                <w:b/>
                <w:bCs/>
              </w:rPr>
            </w:pPr>
            <w:r w:rsidRPr="00213F10">
              <w:rPr>
                <w:rFonts w:ascii="Arial" w:eastAsia="Times New Roman" w:hAnsi="Arial" w:cs="Arial"/>
                <w:b/>
                <w:bCs/>
                <w:color w:val="000000"/>
              </w:rPr>
              <w:t xml:space="preserve">REMEMBER: THE INFORMATION YOU GAIN FROM READING IS IMPORTANT. IF YOU JUST "DO </w:t>
            </w:r>
            <w:r>
              <w:rPr>
                <w:rFonts w:ascii="Arial" w:eastAsia="Times New Roman" w:hAnsi="Arial" w:cs="Arial"/>
                <w:b/>
                <w:bCs/>
                <w:color w:val="000000"/>
              </w:rPr>
              <w:t xml:space="preserve">IT" WITHOUT LEARNING SOMETHING, </w:t>
            </w:r>
            <w:r w:rsidRPr="00213F10">
              <w:rPr>
                <w:rFonts w:ascii="Arial" w:eastAsia="Times New Roman" w:hAnsi="Arial" w:cs="Arial"/>
                <w:b/>
                <w:bCs/>
                <w:color w:val="000000"/>
              </w:rPr>
              <w:t>YOU'RE WASTING A LOT O</w:t>
            </w:r>
            <w:r>
              <w:rPr>
                <w:rFonts w:ascii="Arial" w:eastAsia="Times New Roman" w:hAnsi="Arial" w:cs="Arial"/>
                <w:b/>
                <w:bCs/>
                <w:color w:val="000000"/>
              </w:rPr>
              <w:t>F TIME. TRAIN YOUR MIND TO OPERATE IN INQUIRY OR “SLEUTH-FINDING” MODE.</w:t>
            </w:r>
          </w:p>
        </w:tc>
      </w:tr>
    </w:tbl>
    <w:p w:rsidR="00D91B83" w:rsidRPr="00213F10" w:rsidRDefault="00D00A6C" w:rsidP="00213F10"/>
    <w:sectPr w:rsidR="00D91B83" w:rsidRPr="00213F10" w:rsidSect="00213F10">
      <w:footerReference w:type="default" r:id="rId9"/>
      <w:pgSz w:w="12240" w:h="15840"/>
      <w:pgMar w:top="720" w:right="1152" w:bottom="864"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3F10" w:rsidRDefault="00213F10" w:rsidP="00213F10">
      <w:pPr>
        <w:spacing w:after="0" w:line="240" w:lineRule="auto"/>
      </w:pPr>
      <w:r>
        <w:separator/>
      </w:r>
    </w:p>
  </w:endnote>
  <w:endnote w:type="continuationSeparator" w:id="0">
    <w:p w:rsidR="00213F10" w:rsidRDefault="00213F10" w:rsidP="00213F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30763"/>
      <w:docPartObj>
        <w:docPartGallery w:val="Page Numbers (Bottom of Page)"/>
        <w:docPartUnique/>
      </w:docPartObj>
    </w:sdtPr>
    <w:sdtEndPr/>
    <w:sdtContent>
      <w:p w:rsidR="00213F10" w:rsidRDefault="00D00A6C">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13F10" w:rsidRDefault="00213F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3F10" w:rsidRDefault="00213F10" w:rsidP="00213F10">
      <w:pPr>
        <w:spacing w:after="0" w:line="240" w:lineRule="auto"/>
      </w:pPr>
      <w:r>
        <w:separator/>
      </w:r>
    </w:p>
  </w:footnote>
  <w:footnote w:type="continuationSeparator" w:id="0">
    <w:p w:rsidR="00213F10" w:rsidRDefault="00213F10" w:rsidP="00213F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F11F63"/>
    <w:multiLevelType w:val="multilevel"/>
    <w:tmpl w:val="AB4AE4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F10"/>
    <w:rsid w:val="00213F10"/>
    <w:rsid w:val="008A0E3C"/>
    <w:rsid w:val="00945CE6"/>
    <w:rsid w:val="00D00A6C"/>
    <w:rsid w:val="00EA23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3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3F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F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3F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3F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3F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10"/>
    <w:rPr>
      <w:rFonts w:ascii="Tahoma" w:hAnsi="Tahoma" w:cs="Tahoma"/>
      <w:sz w:val="16"/>
      <w:szCs w:val="16"/>
    </w:rPr>
  </w:style>
  <w:style w:type="paragraph" w:styleId="Header">
    <w:name w:val="header"/>
    <w:basedOn w:val="Normal"/>
    <w:link w:val="HeaderChar"/>
    <w:uiPriority w:val="99"/>
    <w:unhideWhenUsed/>
    <w:rsid w:val="00213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10"/>
  </w:style>
  <w:style w:type="paragraph" w:styleId="Footer">
    <w:name w:val="footer"/>
    <w:basedOn w:val="Normal"/>
    <w:link w:val="FooterChar"/>
    <w:uiPriority w:val="99"/>
    <w:unhideWhenUsed/>
    <w:rsid w:val="0021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10"/>
  </w:style>
  <w:style w:type="table" w:styleId="TableGrid">
    <w:name w:val="Table Grid"/>
    <w:basedOn w:val="TableNormal"/>
    <w:uiPriority w:val="59"/>
    <w:rsid w:val="00D0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13F1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213F1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13F1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3F10"/>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213F1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13F1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213F10"/>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213F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3F10"/>
    <w:rPr>
      <w:rFonts w:ascii="Tahoma" w:hAnsi="Tahoma" w:cs="Tahoma"/>
      <w:sz w:val="16"/>
      <w:szCs w:val="16"/>
    </w:rPr>
  </w:style>
  <w:style w:type="paragraph" w:styleId="Header">
    <w:name w:val="header"/>
    <w:basedOn w:val="Normal"/>
    <w:link w:val="HeaderChar"/>
    <w:uiPriority w:val="99"/>
    <w:unhideWhenUsed/>
    <w:rsid w:val="00213F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F10"/>
  </w:style>
  <w:style w:type="paragraph" w:styleId="Footer">
    <w:name w:val="footer"/>
    <w:basedOn w:val="Normal"/>
    <w:link w:val="FooterChar"/>
    <w:uiPriority w:val="99"/>
    <w:unhideWhenUsed/>
    <w:rsid w:val="00213F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13F10"/>
  </w:style>
  <w:style w:type="table" w:styleId="TableGrid">
    <w:name w:val="Table Grid"/>
    <w:basedOn w:val="TableNormal"/>
    <w:uiPriority w:val="59"/>
    <w:rsid w:val="00D00A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7515204">
      <w:bodyDiv w:val="1"/>
      <w:marLeft w:val="0"/>
      <w:marRight w:val="0"/>
      <w:marTop w:val="0"/>
      <w:marBottom w:val="0"/>
      <w:divBdr>
        <w:top w:val="none" w:sz="0" w:space="0" w:color="auto"/>
        <w:left w:val="none" w:sz="0" w:space="0" w:color="auto"/>
        <w:bottom w:val="none" w:sz="0" w:space="0" w:color="auto"/>
        <w:right w:val="none" w:sz="0" w:space="0" w:color="auto"/>
      </w:divBdr>
      <w:divsChild>
        <w:div w:id="15310678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329</Words>
  <Characters>1878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shabkirk</dc:creator>
  <cp:lastModifiedBy>Katie M. Southard</cp:lastModifiedBy>
  <cp:revision>2</cp:revision>
  <dcterms:created xsi:type="dcterms:W3CDTF">2016-08-30T17:55:00Z</dcterms:created>
  <dcterms:modified xsi:type="dcterms:W3CDTF">2016-08-30T17:55:00Z</dcterms:modified>
</cp:coreProperties>
</file>